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FE" w:rsidRDefault="000B51FE" w:rsidP="000B51FE">
      <w:pPr>
        <w:pBdr>
          <w:top w:val="dotted" w:sz="2" w:space="0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</w:pPr>
    </w:p>
    <w:p w:rsidR="000B51FE" w:rsidRDefault="000B51FE" w:rsidP="000B51FE">
      <w:pPr>
        <w:pBdr>
          <w:top w:val="dotted" w:sz="2" w:space="0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</w:pPr>
      <w:bookmarkStart w:id="0" w:name="_GoBack"/>
      <w:bookmarkEnd w:id="0"/>
    </w:p>
    <w:p w:rsidR="000B51FE" w:rsidRDefault="000B51FE" w:rsidP="000B51FE">
      <w:pPr>
        <w:pBdr>
          <w:top w:val="dotted" w:sz="2" w:space="0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</w:pPr>
    </w:p>
    <w:p w:rsidR="000B51FE" w:rsidRDefault="000B51FE" w:rsidP="000B51FE">
      <w:pPr>
        <w:pBdr>
          <w:top w:val="dotted" w:sz="2" w:space="0" w:color="632423" w:themeColor="accent2" w:themeShade="80"/>
          <w:bottom w:val="dotted" w:sz="2" w:space="6" w:color="632423" w:themeColor="accent2" w:themeShade="80"/>
        </w:pBd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</w:pPr>
      <w:r>
        <w:rPr>
          <w:noProof/>
        </w:rPr>
        <w:drawing>
          <wp:inline distT="0" distB="0" distL="0" distR="0" wp14:anchorId="4FC22AEE" wp14:editId="0120C2FB">
            <wp:extent cx="1219200" cy="866775"/>
            <wp:effectExtent l="0" t="0" r="0" b="9525"/>
            <wp:docPr id="4" name="Рисунок 4" descr="Описание: 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logo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E3E" w:rsidRPr="003F5E3E" w:rsidRDefault="003F5E3E" w:rsidP="000B51FE">
      <w:pPr>
        <w:pBdr>
          <w:top w:val="dotted" w:sz="2" w:space="0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ТУРЦИИ</w:t>
      </w:r>
    </w:p>
    <w:p w:rsidR="008D2DF3" w:rsidRPr="003F5E3E" w:rsidRDefault="008D2DF3"/>
    <w:p w:rsidR="00B15C68" w:rsidRPr="00B15C68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t xml:space="preserve">Турецкий рынок - это национальный образ жизни, с традициями и обычаями, которые складывались на протяжении последних двух тысяч лет. </w:t>
      </w:r>
      <w:r w:rsidR="00B15C68">
        <w:t>И совершать покупки в этой колоритной стране – одно удовольствие.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rPr>
          <w:b/>
        </w:rPr>
        <w:t xml:space="preserve">«Назар» </w:t>
      </w:r>
      <w:r w:rsidRPr="003F5E3E">
        <w:t>-</w:t>
      </w:r>
      <w:r w:rsidRPr="003F5E3E">
        <w:rPr>
          <w:b/>
        </w:rPr>
        <w:t xml:space="preserve"> </w:t>
      </w:r>
      <w:r w:rsidRPr="003F5E3E">
        <w:t>амулеты от сглаза</w:t>
      </w:r>
      <w:r w:rsidRPr="003F5E3E">
        <w:rPr>
          <w:b/>
        </w:rPr>
        <w:t xml:space="preserve"> </w:t>
      </w:r>
      <w:r w:rsidRPr="003F5E3E">
        <w:t xml:space="preserve">- изделия с голубыми глазками – </w:t>
      </w:r>
      <w:proofErr w:type="spellStart"/>
      <w:r w:rsidRPr="003F5E3E">
        <w:t>брелки</w:t>
      </w:r>
      <w:proofErr w:type="spellEnd"/>
      <w:r w:rsidRPr="003F5E3E">
        <w:t>, магнитики, ожерелья и браслетики, деревья с листьями или плодами в виде «</w:t>
      </w:r>
      <w:proofErr w:type="spellStart"/>
      <w:r w:rsidRPr="003F5E3E">
        <w:t>назара</w:t>
      </w:r>
      <w:proofErr w:type="spellEnd"/>
      <w:r w:rsidRPr="003F5E3E">
        <w:t xml:space="preserve">» продаются в Турции повсеместно. 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rPr>
          <w:rStyle w:val="a4"/>
        </w:rPr>
        <w:t xml:space="preserve">Турецкий кальян </w:t>
      </w:r>
      <w:r w:rsidRPr="003F5E3E">
        <w:t>– традиционный сувенир. Кальяны бывают сувенирные и для применения по назначению. Большинство кальянов в сувенирных лавках – именно «сувенирные», для украшения интерьера. Кальян состоит из четырех частей: мундштук, верхушка кальяна, трубка и сосуд. В ручной клади перевозить кальяны не разрешается. Поэтому советуем заранее упаковать его в свой багаж. В крайнем случае, с собой в салон самолета можно взять стеклянную колбу кальяна.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rPr>
          <w:rStyle w:val="a4"/>
        </w:rPr>
        <w:t>Коврами</w:t>
      </w:r>
      <w:r w:rsidRPr="003F5E3E">
        <w:rPr>
          <w:rStyle w:val="a4"/>
          <w:b w:val="0"/>
        </w:rPr>
        <w:t xml:space="preserve"> </w:t>
      </w:r>
      <w:r w:rsidRPr="003F5E3E">
        <w:t xml:space="preserve">ручной работы из шерсти или шелка Турция славилась издавна. Турецкие ковры украшены узорами из цветов, так как ислам запрещает изображать людей и животных. Купить ковер можно </w:t>
      </w:r>
      <w:r w:rsidR="00B15C68">
        <w:t>повсюду</w:t>
      </w:r>
      <w:r w:rsidRPr="003F5E3E">
        <w:t>. При покупке ковра желательно выяснить, есть ли на нем небольшая свинцовая пломба. Эта пломба означает, что изделие можно вывозить за пределы Турции. Также обязательно надо взять чек об оплате покупки.</w:t>
      </w:r>
    </w:p>
    <w:p w:rsidR="006E3F27" w:rsidRPr="003F5E3E" w:rsidRDefault="006E3F27" w:rsidP="006E3F27">
      <w:pPr>
        <w:pStyle w:val="2"/>
        <w:spacing w:before="0" w:beforeAutospacing="0" w:after="120" w:afterAutospacing="0" w:line="209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3F5E3E">
        <w:rPr>
          <w:sz w:val="24"/>
          <w:szCs w:val="24"/>
        </w:rPr>
        <w:t xml:space="preserve">Турецкая керамика </w:t>
      </w:r>
      <w:r w:rsidRPr="003F5E3E">
        <w:rPr>
          <w:b w:val="0"/>
          <w:sz w:val="24"/>
          <w:szCs w:val="24"/>
        </w:rPr>
        <w:t xml:space="preserve">– недорогой сувенир с национальным колоритом: это всевозможные вазы, сосуды, чашечки, тарелочки, коробочки, фигурки животных, светильники. </w:t>
      </w:r>
      <w:proofErr w:type="gramEnd"/>
    </w:p>
    <w:p w:rsidR="006E3F27" w:rsidRPr="003F5E3E" w:rsidRDefault="006E3F27" w:rsidP="006E3F27">
      <w:pPr>
        <w:pStyle w:val="2"/>
        <w:spacing w:before="0" w:beforeAutospacing="0" w:after="120" w:afterAutospacing="0" w:line="209" w:lineRule="auto"/>
        <w:ind w:firstLine="567"/>
        <w:jc w:val="both"/>
        <w:rPr>
          <w:b w:val="0"/>
          <w:sz w:val="24"/>
          <w:szCs w:val="24"/>
        </w:rPr>
      </w:pPr>
      <w:r w:rsidRPr="003F5E3E">
        <w:rPr>
          <w:sz w:val="24"/>
          <w:szCs w:val="24"/>
        </w:rPr>
        <w:t>Классические турецкие сладости</w:t>
      </w:r>
      <w:r w:rsidRPr="003F5E3E">
        <w:rPr>
          <w:b w:val="0"/>
          <w:sz w:val="24"/>
          <w:szCs w:val="24"/>
        </w:rPr>
        <w:t xml:space="preserve"> – рахат-лукум, халва, </w:t>
      </w:r>
      <w:proofErr w:type="spellStart"/>
      <w:r w:rsidRPr="003F5E3E">
        <w:rPr>
          <w:b w:val="0"/>
          <w:sz w:val="24"/>
          <w:szCs w:val="24"/>
        </w:rPr>
        <w:t>щербет</w:t>
      </w:r>
      <w:proofErr w:type="spellEnd"/>
      <w:r w:rsidRPr="003F5E3E">
        <w:rPr>
          <w:b w:val="0"/>
          <w:sz w:val="24"/>
          <w:szCs w:val="24"/>
        </w:rPr>
        <w:t xml:space="preserve">, пахлава. Сладости готовятся на сахаре и на меду. В местах, часто посещаемых туристами, Вам упакуют сладости в вакуумную упаковку, и Вы довезете их домой в целости и сохранности. 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proofErr w:type="spellStart"/>
      <w:r w:rsidRPr="003F5E3E">
        <w:rPr>
          <w:rStyle w:val="a4"/>
        </w:rPr>
        <w:t>Джезва</w:t>
      </w:r>
      <w:proofErr w:type="spellEnd"/>
      <w:r w:rsidRPr="003F5E3E">
        <w:t xml:space="preserve"> – бытует мнение, что правильную «турку» – медную, с элегантной чеканкой, а также красивую ручную кофемолку в этническом стиле – можно купить только в Турции. </w:t>
      </w:r>
    </w:p>
    <w:p w:rsidR="006E3F27" w:rsidRPr="003F5E3E" w:rsidRDefault="006E3F27" w:rsidP="006E3F27">
      <w:pPr>
        <w:spacing w:after="120" w:line="209" w:lineRule="auto"/>
        <w:ind w:firstLine="567"/>
        <w:jc w:val="both"/>
      </w:pPr>
      <w:r w:rsidRPr="003F5E3E">
        <w:rPr>
          <w:b/>
        </w:rPr>
        <w:t>Турецкий чай и турецкий кофе</w:t>
      </w:r>
      <w:r w:rsidRPr="003F5E3E">
        <w:t xml:space="preserve"> – популярные туристские сувениры, их часто продают в специальных сувенирных наборах, в которые входят также чашечки, </w:t>
      </w:r>
      <w:proofErr w:type="spellStart"/>
      <w:r w:rsidRPr="003F5E3E">
        <w:t>джезва</w:t>
      </w:r>
      <w:proofErr w:type="spellEnd"/>
      <w:r w:rsidRPr="003F5E3E">
        <w:t xml:space="preserve"> или чайник. 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rPr>
          <w:rStyle w:val="a4"/>
        </w:rPr>
        <w:t>Изделия из кожи</w:t>
      </w:r>
      <w:r w:rsidRPr="003F5E3E">
        <w:rPr>
          <w:rStyle w:val="a4"/>
          <w:b w:val="0"/>
        </w:rPr>
        <w:t xml:space="preserve"> - в</w:t>
      </w:r>
      <w:r w:rsidRPr="003F5E3E">
        <w:t xml:space="preserve"> Турции продается множество кожаных изделий различной стоимости и качества. И в магазинах, и на рынках можно приобрести качественные и не дорогие кожаные куртки, пальто, плащи, юбки, брюки, шорты, жилетки. </w:t>
      </w:r>
    </w:p>
    <w:p w:rsidR="006E3F27" w:rsidRPr="003F5E3E" w:rsidRDefault="006E3F27" w:rsidP="006E3F27">
      <w:pPr>
        <w:pStyle w:val="a3"/>
        <w:spacing w:before="0" w:beforeAutospacing="0" w:after="120" w:afterAutospacing="0" w:line="209" w:lineRule="auto"/>
        <w:ind w:firstLine="567"/>
        <w:jc w:val="both"/>
      </w:pPr>
      <w:r w:rsidRPr="003F5E3E">
        <w:rPr>
          <w:b/>
        </w:rPr>
        <w:lastRenderedPageBreak/>
        <w:t>Специи</w:t>
      </w:r>
      <w:r w:rsidRPr="003F5E3E">
        <w:t xml:space="preserve"> – сувенир для ценителей экзотических блюд. На любом турецком базаре Вы найдете множество качественных и свежих специй, в том числе и расфасованных в определенные «наборы» под конкретное блюдо.</w:t>
      </w:r>
    </w:p>
    <w:p w:rsidR="006E3F27" w:rsidRPr="003F5E3E" w:rsidRDefault="006E3F27" w:rsidP="006E3F27">
      <w:pPr>
        <w:spacing w:after="120" w:line="209" w:lineRule="auto"/>
        <w:ind w:firstLine="567"/>
        <w:jc w:val="both"/>
      </w:pPr>
      <w:r w:rsidRPr="003F5E3E">
        <w:rPr>
          <w:b/>
        </w:rPr>
        <w:t xml:space="preserve">Текстиль </w:t>
      </w:r>
      <w:r w:rsidRPr="003F5E3E">
        <w:t>– национальные текстильные изделия: халаты, полотенца, скатерти, постельное белье  - привлекают туристов своей невысокой ценой, ручной вышивкой и хорошим качеством.</w:t>
      </w:r>
    </w:p>
    <w:p w:rsidR="00D41A05" w:rsidRPr="003F5E3E" w:rsidRDefault="00D41A05" w:rsidP="00D41A05">
      <w:pPr>
        <w:spacing w:after="120" w:line="209" w:lineRule="auto"/>
        <w:ind w:firstLine="567"/>
        <w:jc w:val="center"/>
      </w:pPr>
    </w:p>
    <w:p w:rsidR="00D41A05" w:rsidRPr="003F5E3E" w:rsidRDefault="006E3F27" w:rsidP="00D41A05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  <w:r w:rsidRPr="003F5E3E">
        <w:rPr>
          <w:rFonts w:eastAsia="SimSun"/>
          <w:b/>
          <w:bCs/>
          <w:color w:val="000000"/>
        </w:rPr>
        <w:t>ПРИЯТНОГО ВАМ ПУТЕШЕСТВИЯ</w:t>
      </w:r>
      <w:r w:rsidR="00D41A05" w:rsidRPr="003F5E3E">
        <w:rPr>
          <w:rFonts w:eastAsia="SimSun"/>
          <w:b/>
          <w:bCs/>
          <w:color w:val="000000"/>
          <w:lang w:val="en-US"/>
        </w:rPr>
        <w:t xml:space="preserve">     </w:t>
      </w:r>
    </w:p>
    <w:p w:rsidR="00D41A05" w:rsidRPr="003F5E3E" w:rsidRDefault="00D41A05" w:rsidP="00D41A05">
      <w:pPr>
        <w:tabs>
          <w:tab w:val="left" w:pos="9400"/>
        </w:tabs>
        <w:spacing w:line="209" w:lineRule="auto"/>
        <w:jc w:val="center"/>
        <w:rPr>
          <w:rFonts w:eastAsia="SimSun"/>
          <w:b/>
          <w:bCs/>
          <w:color w:val="000000"/>
          <w:lang w:val="en-US"/>
        </w:rPr>
      </w:pPr>
    </w:p>
    <w:p w:rsidR="006E3F27" w:rsidRPr="003F5E3E" w:rsidRDefault="006E3F27" w:rsidP="00D41A05">
      <w:pPr>
        <w:tabs>
          <w:tab w:val="left" w:pos="9400"/>
        </w:tabs>
        <w:spacing w:line="209" w:lineRule="auto"/>
        <w:jc w:val="center"/>
      </w:pPr>
      <w:r w:rsidRPr="003F5E3E">
        <w:rPr>
          <w:lang w:val="en-US"/>
        </w:rPr>
        <w:t>2016</w:t>
      </w:r>
      <w:r w:rsidRPr="003F5E3E">
        <w:t xml:space="preserve"> год</w:t>
      </w:r>
    </w:p>
    <w:p w:rsidR="006E3F27" w:rsidRPr="003F5E3E" w:rsidRDefault="006E3F27" w:rsidP="00D41A05">
      <w:pPr>
        <w:rPr>
          <w:lang w:val="en-US"/>
        </w:rPr>
      </w:pPr>
    </w:p>
    <w:sectPr w:rsidR="006E3F27" w:rsidRPr="003F5E3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BE" w:rsidRDefault="007E77BE" w:rsidP="006E3F27">
      <w:r>
        <w:separator/>
      </w:r>
    </w:p>
  </w:endnote>
  <w:endnote w:type="continuationSeparator" w:id="0">
    <w:p w:rsidR="007E77BE" w:rsidRDefault="007E77BE" w:rsidP="006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BE" w:rsidRDefault="007E77BE" w:rsidP="006E3F27">
      <w:r>
        <w:separator/>
      </w:r>
    </w:p>
  </w:footnote>
  <w:footnote w:type="continuationSeparator" w:id="0">
    <w:p w:rsidR="007E77BE" w:rsidRDefault="007E77BE" w:rsidP="006E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3E" w:rsidRDefault="003F5E3E" w:rsidP="003F5E3E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6BE08" wp14:editId="129517BB">
              <wp:simplePos x="0" y="0"/>
              <wp:positionH relativeFrom="column">
                <wp:posOffset>-810895</wp:posOffset>
              </wp:positionH>
              <wp:positionV relativeFrom="paragraph">
                <wp:posOffset>1216025</wp:posOffset>
              </wp:positionV>
              <wp:extent cx="7162800" cy="0"/>
              <wp:effectExtent l="38100" t="38100" r="57150" b="952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5pt,95.75pt" to="500.1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28F70A6A" wp14:editId="28575BBA">
          <wp:extent cx="1038225" cy="716381"/>
          <wp:effectExtent l="171450" t="171450" r="371475" b="3695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X_LOGO_SON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784" cy="7153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6E3F27" w:rsidRDefault="006E3F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27"/>
    <w:rsid w:val="000B51FE"/>
    <w:rsid w:val="00250184"/>
    <w:rsid w:val="00355A75"/>
    <w:rsid w:val="003F5E3E"/>
    <w:rsid w:val="004168BA"/>
    <w:rsid w:val="006E3F27"/>
    <w:rsid w:val="007A0BE1"/>
    <w:rsid w:val="007D3C5C"/>
    <w:rsid w:val="007E77BE"/>
    <w:rsid w:val="00876D20"/>
    <w:rsid w:val="008D2DF3"/>
    <w:rsid w:val="00B15C68"/>
    <w:rsid w:val="00C0038E"/>
    <w:rsid w:val="00D41A05"/>
    <w:rsid w:val="00DF0C6C"/>
    <w:rsid w:val="00E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E3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E3F27"/>
    <w:pPr>
      <w:spacing w:before="100" w:beforeAutospacing="1" w:after="100" w:afterAutospacing="1"/>
    </w:pPr>
  </w:style>
  <w:style w:type="character" w:styleId="a4">
    <w:name w:val="Strong"/>
    <w:qFormat/>
    <w:rsid w:val="006E3F27"/>
    <w:rPr>
      <w:b/>
      <w:bCs/>
    </w:rPr>
  </w:style>
  <w:style w:type="paragraph" w:styleId="a5">
    <w:name w:val="header"/>
    <w:basedOn w:val="a"/>
    <w:link w:val="a6"/>
    <w:uiPriority w:val="99"/>
    <w:unhideWhenUsed/>
    <w:rsid w:val="006E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2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E3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E3F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E3F27"/>
    <w:pPr>
      <w:spacing w:before="100" w:beforeAutospacing="1" w:after="100" w:afterAutospacing="1"/>
    </w:pPr>
  </w:style>
  <w:style w:type="character" w:styleId="a4">
    <w:name w:val="Strong"/>
    <w:qFormat/>
    <w:rsid w:val="006E3F27"/>
    <w:rPr>
      <w:b/>
      <w:bCs/>
    </w:rPr>
  </w:style>
  <w:style w:type="paragraph" w:styleId="a5">
    <w:name w:val="header"/>
    <w:basedOn w:val="a"/>
    <w:link w:val="a6"/>
    <w:uiPriority w:val="99"/>
    <w:unhideWhenUsed/>
    <w:rsid w:val="006E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F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F2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6E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5C7F-8021-4ABB-8976-5BFD483B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2016-11-24T06:39:00Z</dcterms:created>
  <dcterms:modified xsi:type="dcterms:W3CDTF">2016-11-24T08:38:00Z</dcterms:modified>
</cp:coreProperties>
</file>